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22E2" w14:textId="77777777" w:rsidR="003010AB" w:rsidRDefault="003010AB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1EBD22CD" w14:textId="77777777" w:rsidR="003010AB" w:rsidRDefault="00B50B51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To parents/carers:</w:t>
      </w:r>
    </w:p>
    <w:p w14:paraId="58ECDF20" w14:textId="77777777" w:rsidR="00B50B51" w:rsidRDefault="00B50B51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1238A180" w14:textId="77777777" w:rsidR="00B50B51" w:rsidRDefault="00B50B51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21985AEF" w14:textId="77777777" w:rsidR="0078446D" w:rsidRDefault="003010AB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 xml:space="preserve">Harbour is an independent </w:t>
      </w:r>
      <w:r w:rsidRPr="003010AB">
        <w:rPr>
          <w:rFonts w:asciiTheme="majorHAnsi" w:hAnsiTheme="majorHAnsi" w:cstheme="majorHAnsi"/>
          <w:color w:val="auto"/>
          <w:sz w:val="24"/>
          <w:szCs w:val="24"/>
        </w:rPr>
        <w:t>registered charity, a company limited by guarantee and our activities are governed by our Board of Trustees. Harbour is affiliated to the Women’s Aid Federation of England.</w:t>
      </w:r>
      <w:r>
        <w:rPr>
          <w:rFonts w:asciiTheme="majorHAnsi" w:hAnsiTheme="majorHAnsi" w:cstheme="majorHAnsi"/>
          <w:color w:val="auto"/>
          <w:sz w:val="24"/>
          <w:szCs w:val="24"/>
        </w:rPr>
        <w:t xml:space="preserve"> We provide assistance to families and individuals affected by domestic abuse as well as working with people who use abusive </w:t>
      </w:r>
      <w:proofErr w:type="spellStart"/>
      <w:r>
        <w:rPr>
          <w:rFonts w:asciiTheme="majorHAnsi" w:hAnsiTheme="majorHAnsi" w:cstheme="majorHAnsi"/>
          <w:color w:val="auto"/>
          <w:sz w:val="24"/>
          <w:szCs w:val="24"/>
        </w:rPr>
        <w:t>behaviours</w:t>
      </w:r>
      <w:proofErr w:type="spellEnd"/>
      <w:r>
        <w:rPr>
          <w:rFonts w:asciiTheme="majorHAnsi" w:hAnsiTheme="majorHAnsi" w:cstheme="majorHAnsi"/>
          <w:color w:val="auto"/>
          <w:sz w:val="24"/>
          <w:szCs w:val="24"/>
        </w:rPr>
        <w:t xml:space="preserve">. </w:t>
      </w:r>
    </w:p>
    <w:p w14:paraId="6CE53579" w14:textId="77777777" w:rsidR="003010AB" w:rsidRDefault="003010AB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30415B12" w14:textId="77777777" w:rsidR="003010AB" w:rsidRDefault="003010AB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 xml:space="preserve">Harbour has partnered with the Respect Young People’s Team to deliver Dating Detox </w:t>
      </w:r>
      <w:proofErr w:type="spellStart"/>
      <w:r>
        <w:rPr>
          <w:rFonts w:asciiTheme="majorHAnsi" w:hAnsiTheme="majorHAnsi" w:cstheme="majorHAnsi"/>
          <w:color w:val="auto"/>
          <w:sz w:val="24"/>
          <w:szCs w:val="24"/>
        </w:rPr>
        <w:t>programme</w:t>
      </w:r>
      <w:proofErr w:type="spellEnd"/>
      <w:r>
        <w:rPr>
          <w:rFonts w:asciiTheme="majorHAnsi" w:hAnsiTheme="majorHAnsi" w:cstheme="majorHAnsi"/>
          <w:color w:val="auto"/>
          <w:sz w:val="24"/>
          <w:szCs w:val="24"/>
        </w:rPr>
        <w:t xml:space="preserve"> to young people, who are</w:t>
      </w:r>
      <w:r w:rsidRPr="003010AB">
        <w:rPr>
          <w:rFonts w:asciiTheme="majorHAnsi" w:hAnsiTheme="majorHAnsi" w:cstheme="majorHAnsi"/>
          <w:color w:val="auto"/>
          <w:sz w:val="24"/>
          <w:szCs w:val="24"/>
        </w:rPr>
        <w:t xml:space="preserve"> engaging in harmful behaviour towards parents or carers and/or towards an intimate partner.</w:t>
      </w:r>
      <w:r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3010AB">
        <w:rPr>
          <w:rFonts w:asciiTheme="majorHAnsi" w:hAnsiTheme="majorHAnsi" w:cstheme="majorHAnsi"/>
          <w:color w:val="auto"/>
          <w:sz w:val="24"/>
          <w:szCs w:val="24"/>
        </w:rPr>
        <w:t>Dating Detox works to reduce the harm caused by abuse in teenage intimate relationships and includes sessions promoting healthy relationships.</w:t>
      </w:r>
      <w:r w:rsidR="00536074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3010AB">
        <w:rPr>
          <w:rFonts w:asciiTheme="majorHAnsi" w:hAnsiTheme="majorHAnsi" w:cstheme="majorHAnsi"/>
          <w:color w:val="auto"/>
          <w:sz w:val="24"/>
          <w:szCs w:val="24"/>
        </w:rPr>
        <w:t>This can be adapted as one- off sessions or a series of sessions designed to support and enhance the RSE curriculum delivery.</w:t>
      </w:r>
    </w:p>
    <w:p w14:paraId="564F7B9C" w14:textId="77777777" w:rsidR="00536074" w:rsidRDefault="00536074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4245E0BF" w14:textId="77777777" w:rsid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The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 xml:space="preserve"> RSE healthy relationships </w:t>
      </w:r>
      <w:proofErr w:type="spellStart"/>
      <w:r w:rsidRPr="00536074">
        <w:rPr>
          <w:rFonts w:asciiTheme="majorHAnsi" w:hAnsiTheme="majorHAnsi" w:cstheme="majorHAnsi"/>
          <w:color w:val="auto"/>
          <w:sz w:val="24"/>
          <w:szCs w:val="24"/>
        </w:rPr>
        <w:t>programme</w:t>
      </w:r>
      <w:proofErr w:type="spellEnd"/>
      <w:r w:rsidRPr="00536074">
        <w:rPr>
          <w:rFonts w:asciiTheme="majorHAnsi" w:hAnsiTheme="majorHAnsi" w:cstheme="majorHAnsi"/>
          <w:color w:val="auto"/>
          <w:sz w:val="24"/>
          <w:szCs w:val="24"/>
        </w:rPr>
        <w:t xml:space="preserve"> “Dating Detox” aims to help young people:</w:t>
      </w:r>
    </w:p>
    <w:p w14:paraId="0DCBC765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5DAD3685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 xml:space="preserve">improve communication skills, particularly around personal boundaries and managing conflict. </w:t>
      </w:r>
    </w:p>
    <w:p w14:paraId="59117B6F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>build empathy and explore the importance of respect in intimate relationships.</w:t>
      </w:r>
    </w:p>
    <w:p w14:paraId="0EB9397A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>build emotional literacy and give strategies to manage difficult feelings in relationships.</w:t>
      </w:r>
    </w:p>
    <w:p w14:paraId="72DEC33A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 xml:space="preserve">learn about their rights, equality and gender- based abuse. </w:t>
      </w:r>
    </w:p>
    <w:p w14:paraId="66F473F7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>learn about warning signs of unhealthy and unsafe relationships</w:t>
      </w:r>
    </w:p>
    <w:p w14:paraId="4B11BA26" w14:textId="77777777" w:rsid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36074">
        <w:rPr>
          <w:rFonts w:asciiTheme="majorHAnsi" w:hAnsiTheme="majorHAnsi" w:cstheme="majorHAnsi"/>
          <w:color w:val="auto"/>
          <w:sz w:val="24"/>
          <w:szCs w:val="24"/>
        </w:rPr>
        <w:t>•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ab/>
        <w:t>know how and where to access support for themselves or others.</w:t>
      </w:r>
    </w:p>
    <w:p w14:paraId="021F2178" w14:textId="77777777" w:rsidR="00536074" w:rsidRP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7F53AE04" w14:textId="77777777" w:rsidR="00536074" w:rsidRDefault="00536074" w:rsidP="00536074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  <w:r>
        <w:rPr>
          <w:rFonts w:asciiTheme="majorHAnsi" w:hAnsiTheme="majorHAnsi" w:cstheme="majorHAnsi"/>
          <w:color w:val="auto"/>
          <w:sz w:val="24"/>
          <w:szCs w:val="24"/>
        </w:rPr>
        <w:t>Our</w:t>
      </w:r>
      <w:r w:rsidRPr="00536074">
        <w:rPr>
          <w:rFonts w:asciiTheme="majorHAnsi" w:hAnsiTheme="majorHAnsi" w:cstheme="majorHAnsi"/>
          <w:color w:val="auto"/>
          <w:sz w:val="24"/>
          <w:szCs w:val="24"/>
        </w:rPr>
        <w:t xml:space="preserve"> delivery builds a safe space for open discussions with young people about healthy and unhealthy relationships. We aim to challenge inequality and build skills to critically evaluate unhelpful, stereotypical and harmful messaging.</w:t>
      </w:r>
    </w:p>
    <w:p w14:paraId="4847BCDA" w14:textId="77777777" w:rsidR="0078446D" w:rsidRDefault="0078446D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0324C93F" w14:textId="77777777" w:rsidR="0078446D" w:rsidRDefault="0078446D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35492564" w14:textId="77777777" w:rsidR="0078446D" w:rsidRDefault="0078446D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522C4D50" w14:textId="77777777" w:rsidR="00536074" w:rsidRDefault="00536074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089EDAB2" w14:textId="77777777" w:rsidR="00536074" w:rsidRDefault="00536074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51388FF7" w14:textId="77777777" w:rsidR="00536074" w:rsidRDefault="00536074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01F7E481" w14:textId="77777777" w:rsidR="0078446D" w:rsidRDefault="0078446D" w:rsidP="001A3470">
      <w:pPr>
        <w:spacing w:before="0" w:after="0" w:line="276" w:lineRule="auto"/>
        <w:rPr>
          <w:rFonts w:asciiTheme="majorHAnsi" w:hAnsiTheme="majorHAnsi" w:cstheme="majorHAnsi"/>
          <w:color w:val="auto"/>
          <w:sz w:val="24"/>
          <w:szCs w:val="24"/>
        </w:rPr>
      </w:pPr>
    </w:p>
    <w:tbl>
      <w:tblPr>
        <w:tblStyle w:val="TableGrid"/>
        <w:tblW w:w="11430" w:type="dxa"/>
        <w:tblInd w:w="-725" w:type="dxa"/>
        <w:tblLook w:val="04A0" w:firstRow="1" w:lastRow="0" w:firstColumn="1" w:lastColumn="0" w:noHBand="0" w:noVBand="1"/>
      </w:tblPr>
      <w:tblGrid>
        <w:gridCol w:w="2988"/>
        <w:gridCol w:w="8442"/>
      </w:tblGrid>
      <w:tr w:rsidR="00536074" w:rsidRPr="00536074" w14:paraId="7AE1C5B6" w14:textId="77777777" w:rsidTr="00536074">
        <w:tc>
          <w:tcPr>
            <w:tcW w:w="2988" w:type="dxa"/>
          </w:tcPr>
          <w:p w14:paraId="1E05E050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  <w:t xml:space="preserve">Dating Detox Session </w:t>
            </w:r>
          </w:p>
          <w:p w14:paraId="627B206C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8442" w:type="dxa"/>
          </w:tcPr>
          <w:p w14:paraId="2897CB64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  <w:t>Learning outcomes- young people will…</w:t>
            </w:r>
          </w:p>
          <w:p w14:paraId="62629457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n-GB"/>
              </w:rPr>
            </w:pPr>
          </w:p>
        </w:tc>
      </w:tr>
      <w:tr w:rsidR="00536074" w:rsidRPr="00536074" w14:paraId="2423EF85" w14:textId="77777777" w:rsidTr="00536074">
        <w:tc>
          <w:tcPr>
            <w:tcW w:w="2988" w:type="dxa"/>
          </w:tcPr>
          <w:p w14:paraId="426ADDD7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Healthy relationships and support networks (session 2)</w:t>
            </w:r>
          </w:p>
          <w:p w14:paraId="18CD4B5D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8442" w:type="dxa"/>
          </w:tcPr>
          <w:p w14:paraId="16D0E27D" w14:textId="77777777" w:rsidR="00536074" w:rsidRPr="00536074" w:rsidRDefault="00536074" w:rsidP="00536074">
            <w:pPr>
              <w:numPr>
                <w:ilvl w:val="0"/>
                <w:numId w:val="1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Consolidate understanding of their support network as well as external support available</w:t>
            </w:r>
          </w:p>
          <w:p w14:paraId="668D959F" w14:textId="77777777" w:rsidR="00536074" w:rsidRPr="00536074" w:rsidRDefault="00536074" w:rsidP="00536074">
            <w:pPr>
              <w:numPr>
                <w:ilvl w:val="0"/>
                <w:numId w:val="1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Recognise some “red flags” in relationships</w:t>
            </w:r>
          </w:p>
          <w:p w14:paraId="60B1E826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</w:tr>
      <w:tr w:rsidR="00536074" w:rsidRPr="00536074" w14:paraId="1A290B35" w14:textId="77777777" w:rsidTr="00536074">
        <w:tc>
          <w:tcPr>
            <w:tcW w:w="2988" w:type="dxa"/>
          </w:tcPr>
          <w:p w14:paraId="11A88282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Defining and understanding our personal boundaries (session 3)</w:t>
            </w:r>
          </w:p>
          <w:p w14:paraId="08A369C1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8442" w:type="dxa"/>
          </w:tcPr>
          <w:p w14:paraId="001CD142" w14:textId="77777777" w:rsidR="00536074" w:rsidRPr="00536074" w:rsidRDefault="00536074" w:rsidP="00536074">
            <w:pPr>
              <w:numPr>
                <w:ilvl w:val="0"/>
                <w:numId w:val="2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Define healthy and unhealthy boundaries</w:t>
            </w:r>
          </w:p>
          <w:p w14:paraId="6C9470AB" w14:textId="77777777" w:rsidR="00536074" w:rsidRPr="00536074" w:rsidRDefault="00536074" w:rsidP="00536074">
            <w:pPr>
              <w:numPr>
                <w:ilvl w:val="0"/>
                <w:numId w:val="2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Develop strategies to set boundaries safely</w:t>
            </w:r>
          </w:p>
          <w:p w14:paraId="15B349F5" w14:textId="77777777" w:rsidR="00536074" w:rsidRPr="00536074" w:rsidRDefault="00536074" w:rsidP="00536074">
            <w:pPr>
              <w:numPr>
                <w:ilvl w:val="0"/>
                <w:numId w:val="2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 xml:space="preserve">Be more aware of when and where to seek help for themselves or others </w:t>
            </w:r>
          </w:p>
        </w:tc>
      </w:tr>
      <w:tr w:rsidR="00536074" w:rsidRPr="00536074" w14:paraId="4F4B1468" w14:textId="77777777" w:rsidTr="00536074">
        <w:tc>
          <w:tcPr>
            <w:tcW w:w="2988" w:type="dxa"/>
          </w:tcPr>
          <w:p w14:paraId="339FA382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Gender stereotypes and relationships (session 4)</w:t>
            </w:r>
          </w:p>
        </w:tc>
        <w:tc>
          <w:tcPr>
            <w:tcW w:w="8442" w:type="dxa"/>
          </w:tcPr>
          <w:p w14:paraId="0E506EFF" w14:textId="77777777" w:rsidR="00536074" w:rsidRDefault="00536074" w:rsidP="00536074">
            <w:pPr>
              <w:pStyle w:val="ListParagraph"/>
              <w:numPr>
                <w:ilvl w:val="0"/>
                <w:numId w:val="8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To understand gender stereotyping and how we learn gender norms.</w:t>
            </w:r>
          </w:p>
          <w:p w14:paraId="3EBEEC07" w14:textId="77777777" w:rsidR="00536074" w:rsidRDefault="00536074" w:rsidP="00536074">
            <w:pPr>
              <w:pStyle w:val="ListParagraph"/>
              <w:numPr>
                <w:ilvl w:val="0"/>
                <w:numId w:val="8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 xml:space="preserve">To learn how ideas about gender stereotypes can harm our relationships. </w:t>
            </w:r>
          </w:p>
          <w:p w14:paraId="3D7195A5" w14:textId="77777777" w:rsidR="00536074" w:rsidRPr="00536074" w:rsidRDefault="00536074" w:rsidP="00536074">
            <w:pPr>
              <w:pStyle w:val="ListParagraph"/>
              <w:numPr>
                <w:ilvl w:val="0"/>
                <w:numId w:val="8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Know where to go for support and guidance on gender stereotyping and gender- based  abuse (on and offline)</w:t>
            </w:r>
          </w:p>
          <w:p w14:paraId="4986B142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</w:tr>
      <w:tr w:rsidR="00536074" w:rsidRPr="00536074" w14:paraId="17E5FA6E" w14:textId="77777777" w:rsidTr="00536074">
        <w:trPr>
          <w:trHeight w:val="1279"/>
        </w:trPr>
        <w:tc>
          <w:tcPr>
            <w:tcW w:w="2988" w:type="dxa"/>
          </w:tcPr>
          <w:p w14:paraId="0E5AB50C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Managing jealousy in relationships (session 5)</w:t>
            </w:r>
          </w:p>
        </w:tc>
        <w:tc>
          <w:tcPr>
            <w:tcW w:w="8442" w:type="dxa"/>
          </w:tcPr>
          <w:p w14:paraId="48E049FA" w14:textId="77777777" w:rsidR="00536074" w:rsidRPr="00536074" w:rsidRDefault="00536074" w:rsidP="00536074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Recognise and understand jealousy in relationships.</w:t>
            </w:r>
          </w:p>
          <w:p w14:paraId="5F82D3A2" w14:textId="77777777" w:rsidR="00536074" w:rsidRPr="00536074" w:rsidRDefault="00536074" w:rsidP="00536074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Reflect on how jealousy can impact our relationships and behaviour</w:t>
            </w:r>
          </w:p>
          <w:p w14:paraId="38FDE98F" w14:textId="77777777" w:rsidR="00536074" w:rsidRPr="00536074" w:rsidRDefault="00536074" w:rsidP="00536074">
            <w:pPr>
              <w:pStyle w:val="ListParagraph"/>
              <w:numPr>
                <w:ilvl w:val="0"/>
                <w:numId w:val="7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Learn about strategies to reduce jealous feelings and possessive behaviour</w:t>
            </w:r>
          </w:p>
          <w:p w14:paraId="7FF5E884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</w:tr>
      <w:tr w:rsidR="00536074" w:rsidRPr="00536074" w14:paraId="172F56B1" w14:textId="77777777" w:rsidTr="00536074">
        <w:tc>
          <w:tcPr>
            <w:tcW w:w="2988" w:type="dxa"/>
          </w:tcPr>
          <w:p w14:paraId="6CC505C8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Online behaviour- Child generated explicit imagery and safety (session 6)</w:t>
            </w:r>
          </w:p>
        </w:tc>
        <w:tc>
          <w:tcPr>
            <w:tcW w:w="8442" w:type="dxa"/>
          </w:tcPr>
          <w:p w14:paraId="5D7BAFDB" w14:textId="77777777" w:rsidR="00536074" w:rsidRPr="00536074" w:rsidRDefault="00536074" w:rsidP="00536074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develop confidence identifying pressure to share images.</w:t>
            </w:r>
          </w:p>
          <w:p w14:paraId="6D165B78" w14:textId="77777777" w:rsidR="00536074" w:rsidRPr="00536074" w:rsidRDefault="00536074" w:rsidP="00536074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Build empathy with survivors of image- based abuse.</w:t>
            </w:r>
          </w:p>
          <w:p w14:paraId="0DBFEE8D" w14:textId="77777777" w:rsidR="00536074" w:rsidRPr="00536074" w:rsidRDefault="00536074" w:rsidP="00536074">
            <w:pPr>
              <w:pStyle w:val="ListParagraph"/>
              <w:numPr>
                <w:ilvl w:val="0"/>
                <w:numId w:val="6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Know where to go for help if they are worried about images they have sent or been sent by others.</w:t>
            </w:r>
          </w:p>
        </w:tc>
      </w:tr>
      <w:tr w:rsidR="00536074" w:rsidRPr="00536074" w14:paraId="14E0E226" w14:textId="77777777" w:rsidTr="00536074">
        <w:tc>
          <w:tcPr>
            <w:tcW w:w="2988" w:type="dxa"/>
          </w:tcPr>
          <w:p w14:paraId="0E1D7203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Sexual respect and consent</w:t>
            </w:r>
          </w:p>
          <w:p w14:paraId="1AAB88ED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(session 7)</w:t>
            </w:r>
          </w:p>
        </w:tc>
        <w:tc>
          <w:tcPr>
            <w:tcW w:w="8442" w:type="dxa"/>
          </w:tcPr>
          <w:p w14:paraId="41B0A98A" w14:textId="77777777" w:rsidR="00536074" w:rsidRPr="00536074" w:rsidRDefault="00536074" w:rsidP="00536074">
            <w:pPr>
              <w:numPr>
                <w:ilvl w:val="0"/>
                <w:numId w:val="4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identify when asking for consent becomes </w:t>
            </w:r>
            <w:proofErr w:type="spellStart"/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pressurising</w:t>
            </w:r>
            <w:proofErr w:type="spellEnd"/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14:paraId="3164EAE0" w14:textId="77777777" w:rsidR="00536074" w:rsidRPr="00536074" w:rsidRDefault="00536074" w:rsidP="00536074">
            <w:pPr>
              <w:numPr>
                <w:ilvl w:val="0"/>
                <w:numId w:val="4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challenge victim-blaming </w:t>
            </w:r>
          </w:p>
          <w:p w14:paraId="079361C1" w14:textId="77777777" w:rsidR="00536074" w:rsidRPr="00536074" w:rsidRDefault="00536074" w:rsidP="00536074">
            <w:pPr>
              <w:numPr>
                <w:ilvl w:val="0"/>
                <w:numId w:val="4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understand their rights within a sexual relationship</w:t>
            </w:r>
          </w:p>
          <w:p w14:paraId="3C19DC71" w14:textId="77777777" w:rsidR="00536074" w:rsidRPr="00536074" w:rsidRDefault="00536074" w:rsidP="00536074">
            <w:pPr>
              <w:numPr>
                <w:ilvl w:val="0"/>
                <w:numId w:val="4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explain the legal context of sexual consent. </w:t>
            </w:r>
          </w:p>
          <w:p w14:paraId="472A9EC9" w14:textId="77777777" w:rsidR="00536074" w:rsidRPr="00536074" w:rsidRDefault="00536074" w:rsidP="00536074">
            <w:pPr>
              <w:numPr>
                <w:ilvl w:val="0"/>
                <w:numId w:val="4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Learn about where to get help and support </w:t>
            </w:r>
          </w:p>
          <w:p w14:paraId="491A66A7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</w:tr>
      <w:tr w:rsidR="00536074" w:rsidRPr="00536074" w14:paraId="24BE1975" w14:textId="77777777" w:rsidTr="00536074">
        <w:tc>
          <w:tcPr>
            <w:tcW w:w="2988" w:type="dxa"/>
          </w:tcPr>
          <w:p w14:paraId="1250783E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Managing conflict in relationships and when to seek help (session 8)</w:t>
            </w:r>
          </w:p>
        </w:tc>
        <w:tc>
          <w:tcPr>
            <w:tcW w:w="8442" w:type="dxa"/>
          </w:tcPr>
          <w:p w14:paraId="34218AFC" w14:textId="77777777" w:rsidR="00536074" w:rsidRPr="00536074" w:rsidRDefault="00536074" w:rsidP="00536074">
            <w:pPr>
              <w:numPr>
                <w:ilvl w:val="0"/>
                <w:numId w:val="5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understand that conflict can be healthy in a safe relationship</w:t>
            </w:r>
          </w:p>
          <w:p w14:paraId="05DDC2B0" w14:textId="77777777" w:rsidR="00536074" w:rsidRPr="00536074" w:rsidRDefault="00536074" w:rsidP="00536074">
            <w:pPr>
              <w:numPr>
                <w:ilvl w:val="0"/>
                <w:numId w:val="5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learn ways to express their feelings and needs to resolve and manage conflict in relationships</w:t>
            </w:r>
          </w:p>
          <w:p w14:paraId="278284F3" w14:textId="77777777" w:rsidR="00536074" w:rsidRPr="00536074" w:rsidRDefault="00536074" w:rsidP="00536074">
            <w:pPr>
              <w:numPr>
                <w:ilvl w:val="0"/>
                <w:numId w:val="5"/>
              </w:num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  <w:r w:rsidRPr="00536074"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  <w:t>recognise when conflict is unsafe and seek support</w:t>
            </w:r>
          </w:p>
          <w:p w14:paraId="55331BCB" w14:textId="77777777" w:rsidR="00536074" w:rsidRPr="00536074" w:rsidRDefault="00536074" w:rsidP="00536074">
            <w:pPr>
              <w:spacing w:before="0" w:line="276" w:lineRule="auto"/>
              <w:rPr>
                <w:rFonts w:asciiTheme="majorHAnsi" w:hAnsiTheme="majorHAnsi" w:cstheme="majorHAnsi"/>
                <w:color w:val="auto"/>
                <w:sz w:val="24"/>
                <w:szCs w:val="24"/>
                <w:lang w:val="en-GB"/>
              </w:rPr>
            </w:pPr>
          </w:p>
        </w:tc>
      </w:tr>
    </w:tbl>
    <w:p w14:paraId="2BE367C2" w14:textId="77777777" w:rsidR="00351273" w:rsidRPr="007B11FE" w:rsidRDefault="00351273" w:rsidP="007B11FE">
      <w:pPr>
        <w:pStyle w:val="Recipient"/>
        <w:rPr>
          <w:rFonts w:ascii="Calibri" w:hAnsi="Calibri"/>
          <w:color w:val="000000" w:themeColor="text1"/>
          <w:sz w:val="22"/>
          <w:szCs w:val="22"/>
        </w:rPr>
      </w:pPr>
    </w:p>
    <w:sectPr w:rsidR="00351273" w:rsidRPr="007B11FE" w:rsidSect="00CF31E0">
      <w:footerReference w:type="default" r:id="rId9"/>
      <w:headerReference w:type="first" r:id="rId10"/>
      <w:footerReference w:type="first" r:id="rId11"/>
      <w:pgSz w:w="12240" w:h="15840" w:code="1"/>
      <w:pgMar w:top="1276" w:right="1134" w:bottom="1702" w:left="1134" w:header="5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65A9" w14:textId="77777777" w:rsidR="00A83ECE" w:rsidRDefault="00A83ECE">
      <w:pPr>
        <w:spacing w:before="0" w:after="0" w:line="240" w:lineRule="auto"/>
      </w:pPr>
      <w:r>
        <w:separator/>
      </w:r>
    </w:p>
  </w:endnote>
  <w:endnote w:type="continuationSeparator" w:id="0">
    <w:p w14:paraId="38B35660" w14:textId="77777777" w:rsidR="00A83ECE" w:rsidRDefault="00A83E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0343" w14:textId="77777777" w:rsidR="00351273" w:rsidRDefault="00D40CBB">
    <w:pPr>
      <w:pStyle w:val="Footer"/>
    </w:pPr>
    <w:r>
      <w:t xml:space="preserve">Page </w:t>
    </w:r>
    <w:r w:rsidR="007A1E50">
      <w:fldChar w:fldCharType="begin"/>
    </w:r>
    <w:r>
      <w:instrText xml:space="preserve"> PAGE </w:instrText>
    </w:r>
    <w:r w:rsidR="007A1E50">
      <w:fldChar w:fldCharType="separate"/>
    </w:r>
    <w:r w:rsidR="00B50B51">
      <w:rPr>
        <w:noProof/>
      </w:rPr>
      <w:t>2</w:t>
    </w:r>
    <w:r w:rsidR="007A1E5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3766" w14:textId="77777777" w:rsidR="007B11FE" w:rsidRPr="00A63E5B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ind w:left="-357" w:right="-357"/>
      <w:jc w:val="right"/>
      <w:rPr>
        <w:rFonts w:asciiTheme="majorHAnsi" w:hAnsiTheme="majorHAnsi"/>
        <w:color w:val="3E8F01"/>
        <w:sz w:val="14"/>
        <w:szCs w:val="14"/>
      </w:rPr>
    </w:pPr>
    <w:hyperlink r:id="rId1" w:history="1">
      <w:r w:rsidRPr="00A63E5B">
        <w:rPr>
          <w:rStyle w:val="Hyperlink"/>
          <w:rFonts w:asciiTheme="majorHAnsi" w:hAnsiTheme="majorHAnsi"/>
          <w:color w:val="3E8F01"/>
          <w:sz w:val="14"/>
          <w:szCs w:val="14"/>
          <w:u w:val="none"/>
        </w:rPr>
        <w:t>www.myharbour.org.uk</w:t>
      </w:r>
    </w:hyperlink>
  </w:p>
  <w:p w14:paraId="2C0C4C6D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ind w:left="-357" w:right="-357"/>
      <w:jc w:val="right"/>
      <w:rPr>
        <w:rFonts w:asciiTheme="majorHAnsi" w:hAnsiTheme="majorHAnsi"/>
        <w:b/>
        <w:color w:val="336699"/>
        <w:sz w:val="14"/>
        <w:szCs w:val="14"/>
      </w:rPr>
    </w:pPr>
    <w:r w:rsidRPr="00CF31E0">
      <w:rPr>
        <w:rFonts w:asciiTheme="majorHAnsi" w:hAnsiTheme="majorHAnsi"/>
        <w:b/>
        <w:color w:val="336699"/>
        <w:sz w:val="14"/>
        <w:szCs w:val="14"/>
      </w:rPr>
      <w:t>Registered Office:</w:t>
    </w:r>
  </w:p>
  <w:p w14:paraId="6EDCBB8D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ind w:left="-357" w:right="-357"/>
      <w:jc w:val="right"/>
      <w:rPr>
        <w:rFonts w:asciiTheme="majorHAnsi" w:hAnsiTheme="majorHAnsi"/>
        <w:color w:val="336699"/>
        <w:sz w:val="14"/>
        <w:szCs w:val="14"/>
      </w:rPr>
    </w:pPr>
    <w:r w:rsidRPr="00CF31E0">
      <w:rPr>
        <w:rFonts w:asciiTheme="majorHAnsi" w:hAnsiTheme="majorHAnsi"/>
        <w:color w:val="336699"/>
        <w:sz w:val="14"/>
        <w:szCs w:val="14"/>
      </w:rPr>
      <w:t>Harbour Support Services</w:t>
    </w:r>
  </w:p>
  <w:p w14:paraId="2513F4C7" w14:textId="77777777" w:rsidR="007B11FE" w:rsidRPr="00CF31E0" w:rsidRDefault="009D2CB1" w:rsidP="007B11FE">
    <w:pPr>
      <w:pStyle w:val="Footer"/>
      <w:pBdr>
        <w:top w:val="none" w:sz="0" w:space="0" w:color="auto"/>
        <w:left w:val="none" w:sz="0" w:space="0" w:color="auto"/>
      </w:pBdr>
      <w:spacing w:before="0"/>
      <w:ind w:left="-357" w:right="-357"/>
      <w:jc w:val="right"/>
      <w:rPr>
        <w:rFonts w:asciiTheme="majorHAnsi" w:hAnsiTheme="majorHAnsi"/>
        <w:color w:val="336699"/>
        <w:sz w:val="14"/>
        <w:szCs w:val="14"/>
      </w:rPr>
    </w:pPr>
    <w:r>
      <w:rPr>
        <w:noProof/>
        <w:lang w:eastAsia="en-US"/>
      </w:rPr>
      <w:drawing>
        <wp:anchor distT="0" distB="0" distL="114300" distR="114300" simplePos="0" relativeHeight="251672576" behindDoc="0" locked="0" layoutInCell="1" allowOverlap="1" wp14:anchorId="77E714B0" wp14:editId="771190E1">
          <wp:simplePos x="0" y="0"/>
          <wp:positionH relativeFrom="column">
            <wp:posOffset>1856105</wp:posOffset>
          </wp:positionH>
          <wp:positionV relativeFrom="paragraph">
            <wp:posOffset>33655</wp:posOffset>
          </wp:positionV>
          <wp:extent cx="539750" cy="539750"/>
          <wp:effectExtent l="0" t="0" r="0" b="0"/>
          <wp:wrapNone/>
          <wp:docPr id="2" name="Picture 2" descr="womens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mensa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1FE" w:rsidRPr="00CF31E0">
      <w:rPr>
        <w:rFonts w:asciiTheme="majorHAnsi" w:hAnsiTheme="majorHAnsi"/>
        <w:color w:val="336699"/>
        <w:sz w:val="14"/>
        <w:szCs w:val="14"/>
      </w:rPr>
      <w:t>Whitburn House, 15 Whitburn Street, Hartlepool, TS24 7QR</w:t>
    </w:r>
  </w:p>
  <w:p w14:paraId="09A24725" w14:textId="77777777" w:rsidR="007B11FE" w:rsidRPr="00CF31E0" w:rsidRDefault="009D2CB1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6"/>
        <w:szCs w:val="6"/>
      </w:rPr>
    </w:pPr>
    <w:r>
      <w:rPr>
        <w:noProof/>
        <w:lang w:eastAsia="en-US"/>
      </w:rPr>
      <w:drawing>
        <wp:anchor distT="0" distB="0" distL="114300" distR="114300" simplePos="0" relativeHeight="251670528" behindDoc="0" locked="0" layoutInCell="1" allowOverlap="1" wp14:anchorId="77F00C22" wp14:editId="4F0E730E">
          <wp:simplePos x="0" y="0"/>
          <wp:positionH relativeFrom="column">
            <wp:posOffset>-11430</wp:posOffset>
          </wp:positionH>
          <wp:positionV relativeFrom="paragraph">
            <wp:posOffset>46355</wp:posOffset>
          </wp:positionV>
          <wp:extent cx="1160780" cy="357505"/>
          <wp:effectExtent l="0" t="0" r="1270" b="4445"/>
          <wp:wrapNone/>
          <wp:docPr id="1" name="Picture 1" descr="i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0098B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14"/>
        <w:szCs w:val="14"/>
      </w:rPr>
    </w:pPr>
    <w:r w:rsidRPr="00CF31E0">
      <w:rPr>
        <w:rFonts w:asciiTheme="majorHAnsi" w:hAnsiTheme="majorHAnsi"/>
        <w:color w:val="336699"/>
        <w:sz w:val="14"/>
        <w:szCs w:val="14"/>
      </w:rPr>
      <w:t>Charity Commission no: 1086897</w:t>
    </w:r>
  </w:p>
  <w:p w14:paraId="7DCAEEB0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14"/>
        <w:szCs w:val="14"/>
      </w:rPr>
    </w:pPr>
    <w:r w:rsidRPr="00CF31E0">
      <w:rPr>
        <w:rFonts w:asciiTheme="majorHAnsi" w:hAnsiTheme="majorHAnsi"/>
        <w:color w:val="336699"/>
        <w:sz w:val="14"/>
        <w:szCs w:val="14"/>
      </w:rPr>
      <w:t>Company no: 4141850</w:t>
    </w:r>
  </w:p>
  <w:p w14:paraId="6D33C3EE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6"/>
        <w:szCs w:val="6"/>
      </w:rPr>
    </w:pPr>
  </w:p>
  <w:p w14:paraId="75F0742C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14"/>
        <w:szCs w:val="14"/>
      </w:rPr>
    </w:pPr>
    <w:r w:rsidRPr="00CF31E0">
      <w:rPr>
        <w:rFonts w:asciiTheme="majorHAnsi" w:hAnsiTheme="majorHAnsi"/>
        <w:color w:val="336699"/>
        <w:sz w:val="14"/>
        <w:szCs w:val="14"/>
      </w:rPr>
      <w:t xml:space="preserve">T: 03000 20 25 25 </w:t>
    </w:r>
  </w:p>
  <w:p w14:paraId="24A5BFC9" w14:textId="77777777" w:rsidR="007B11FE" w:rsidRPr="00CF31E0" w:rsidRDefault="007B11FE" w:rsidP="007B11FE">
    <w:pPr>
      <w:pStyle w:val="Footer"/>
      <w:pBdr>
        <w:top w:val="none" w:sz="0" w:space="0" w:color="auto"/>
        <w:left w:val="none" w:sz="0" w:space="0" w:color="auto"/>
      </w:pBdr>
      <w:spacing w:before="0"/>
      <w:jc w:val="right"/>
      <w:rPr>
        <w:rFonts w:asciiTheme="majorHAnsi" w:hAnsiTheme="majorHAnsi"/>
        <w:color w:val="336699"/>
        <w:sz w:val="14"/>
        <w:szCs w:val="14"/>
      </w:rPr>
    </w:pPr>
    <w:r w:rsidRPr="00CF31E0">
      <w:rPr>
        <w:rFonts w:asciiTheme="majorHAnsi" w:hAnsiTheme="majorHAnsi"/>
        <w:color w:val="336699"/>
        <w:sz w:val="14"/>
        <w:szCs w:val="14"/>
      </w:rPr>
      <w:t xml:space="preserve">E: </w:t>
    </w:r>
    <w:hyperlink r:id="rId4" w:history="1">
      <w:r w:rsidRPr="00CF31E0">
        <w:rPr>
          <w:rStyle w:val="Hyperlink"/>
          <w:rFonts w:asciiTheme="majorHAnsi" w:hAnsiTheme="majorHAnsi"/>
          <w:color w:val="336699"/>
          <w:sz w:val="14"/>
          <w:szCs w:val="14"/>
        </w:rPr>
        <w:t>info@myharbourorg.uk</w:t>
      </w:r>
    </w:hyperlink>
  </w:p>
  <w:p w14:paraId="05BB48FB" w14:textId="77777777" w:rsidR="007B11FE" w:rsidRPr="007B11FE" w:rsidRDefault="007B11FE" w:rsidP="007B11FE">
    <w:pPr>
      <w:pStyle w:val="Footer"/>
      <w:pBdr>
        <w:top w:val="none" w:sz="0" w:space="0" w:color="auto"/>
        <w:left w:val="none" w:sz="0" w:space="0" w:color="auto"/>
      </w:pBdr>
      <w:rPr>
        <w:rFonts w:ascii="Calibri" w:hAnsi="Calibri"/>
        <w:color w:val="33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6250" w14:textId="77777777" w:rsidR="00A83ECE" w:rsidRDefault="00A83ECE">
      <w:pPr>
        <w:spacing w:before="0" w:after="0" w:line="240" w:lineRule="auto"/>
      </w:pPr>
      <w:r>
        <w:separator/>
      </w:r>
    </w:p>
  </w:footnote>
  <w:footnote w:type="continuationSeparator" w:id="0">
    <w:p w14:paraId="09BF8B5D" w14:textId="77777777" w:rsidR="00A83ECE" w:rsidRDefault="00A83E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E986" w14:textId="77777777" w:rsidR="00CF31E0" w:rsidRDefault="00CF31E0" w:rsidP="00CF31E0">
    <w:pPr>
      <w:pStyle w:val="Header"/>
      <w:jc w:val="right"/>
      <w:rPr>
        <w:noProof/>
        <w:lang w:val="en-GB" w:eastAsia="en-GB"/>
      </w:rPr>
    </w:pPr>
  </w:p>
  <w:p w14:paraId="33347D7E" w14:textId="77777777" w:rsidR="00CF31E0" w:rsidRDefault="00CF31E0" w:rsidP="00CF31E0">
    <w:pPr>
      <w:pStyle w:val="Header"/>
      <w:jc w:val="right"/>
      <w:rPr>
        <w:noProof/>
        <w:lang w:val="en-GB" w:eastAsia="en-GB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9CEF3E1" wp14:editId="336EB044">
          <wp:simplePos x="0" y="0"/>
          <wp:positionH relativeFrom="column">
            <wp:posOffset>4657563</wp:posOffset>
          </wp:positionH>
          <wp:positionV relativeFrom="paragraph">
            <wp:posOffset>65405</wp:posOffset>
          </wp:positionV>
          <wp:extent cx="1881505" cy="810895"/>
          <wp:effectExtent l="0" t="0" r="4445" b="8255"/>
          <wp:wrapSquare wrapText="bothSides"/>
          <wp:docPr id="390" name="Picture 390" descr="Harbo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bou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BF0D02" w14:textId="77777777" w:rsidR="00CF31E0" w:rsidRDefault="00CF31E0" w:rsidP="00CF31E0">
    <w:pPr>
      <w:pStyle w:val="Header"/>
      <w:jc w:val="right"/>
      <w:rPr>
        <w:rFonts w:ascii="Calibri" w:hAnsi="Calibri"/>
      </w:rPr>
    </w:pPr>
  </w:p>
  <w:p w14:paraId="5F62F571" w14:textId="77777777" w:rsidR="00CF31E0" w:rsidRDefault="00CF31E0" w:rsidP="00CF31E0">
    <w:pPr>
      <w:pStyle w:val="Header"/>
      <w:jc w:val="right"/>
      <w:rPr>
        <w:rFonts w:ascii="Calibri" w:hAnsi="Calibri"/>
      </w:rPr>
    </w:pPr>
  </w:p>
  <w:p w14:paraId="726EE9A8" w14:textId="77777777" w:rsidR="00CF31E0" w:rsidRDefault="00CF31E0" w:rsidP="00CF31E0">
    <w:pPr>
      <w:pStyle w:val="Header"/>
      <w:jc w:val="right"/>
      <w:rPr>
        <w:rFonts w:ascii="Calibri" w:hAnsi="Calibri"/>
      </w:rPr>
    </w:pPr>
  </w:p>
  <w:p w14:paraId="2406CAAB" w14:textId="77777777" w:rsidR="00CF31E0" w:rsidRDefault="00CF31E0" w:rsidP="00CF31E0">
    <w:pPr>
      <w:pStyle w:val="Header"/>
      <w:jc w:val="right"/>
      <w:rPr>
        <w:rFonts w:ascii="Calibri" w:hAnsi="Calibri"/>
      </w:rPr>
    </w:pPr>
  </w:p>
  <w:p w14:paraId="3399C6AE" w14:textId="77777777" w:rsidR="00F71BA1" w:rsidRPr="00F71BA1" w:rsidRDefault="00F71BA1" w:rsidP="00CF31E0">
    <w:pPr>
      <w:pStyle w:val="Header"/>
      <w:jc w:val="right"/>
      <w:rPr>
        <w:rFonts w:ascii="Calibri" w:hAnsi="Calibri"/>
        <w:color w:val="3E8F01"/>
        <w:sz w:val="10"/>
        <w:szCs w:val="10"/>
      </w:rPr>
    </w:pPr>
  </w:p>
  <w:p w14:paraId="2D67E2C5" w14:textId="77777777" w:rsidR="007B11FE" w:rsidRPr="00A63E5B" w:rsidRDefault="009D2CB1" w:rsidP="00CF31E0">
    <w:pPr>
      <w:pStyle w:val="Header"/>
      <w:jc w:val="right"/>
      <w:rPr>
        <w:rFonts w:ascii="Calibri" w:hAnsi="Calibri"/>
        <w:color w:val="3E8F01"/>
        <w:sz w:val="18"/>
        <w:szCs w:val="18"/>
      </w:rPr>
    </w:pPr>
    <w:r>
      <w:rPr>
        <w:rFonts w:ascii="Calibri" w:hAnsi="Calibri"/>
        <w:noProof/>
        <w:color w:val="3E8F01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CFD04" wp14:editId="483353E6">
              <wp:simplePos x="0" y="0"/>
              <wp:positionH relativeFrom="column">
                <wp:posOffset>6423025</wp:posOffset>
              </wp:positionH>
              <wp:positionV relativeFrom="paragraph">
                <wp:posOffset>60960</wp:posOffset>
              </wp:positionV>
              <wp:extent cx="71755" cy="71755"/>
              <wp:effectExtent l="0" t="0" r="23495" b="23495"/>
              <wp:wrapSquare wrapText="bothSides"/>
              <wp:docPr id="165" name="Rectangl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72DD3" id="Rectangle 165" o:spid="_x0000_s1026" style="position:absolute;margin-left:505.75pt;margin-top:4.8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" fillcolor="#060" strokecolor="#060" strokeweight="2pt">
              <v:path arrowok="t"/>
              <w10:wrap type="square"/>
            </v:rect>
          </w:pict>
        </mc:Fallback>
      </mc:AlternateContent>
    </w:r>
    <w:r w:rsidR="00CF31E0" w:rsidRPr="00A63E5B">
      <w:rPr>
        <w:rFonts w:ascii="Calibri" w:hAnsi="Calibri"/>
        <w:color w:val="3E8F01"/>
        <w:sz w:val="18"/>
        <w:szCs w:val="18"/>
      </w:rPr>
      <w:t xml:space="preserve">Refuge Services </w:t>
    </w:r>
  </w:p>
  <w:p w14:paraId="05736614" w14:textId="77777777" w:rsidR="00CF31E0" w:rsidRPr="00A63E5B" w:rsidRDefault="009D2CB1" w:rsidP="00CF31E0">
    <w:pPr>
      <w:pStyle w:val="Header"/>
      <w:jc w:val="right"/>
      <w:rPr>
        <w:rFonts w:ascii="Calibri" w:hAnsi="Calibri"/>
        <w:color w:val="3E8F01"/>
        <w:sz w:val="18"/>
        <w:szCs w:val="18"/>
      </w:rPr>
    </w:pPr>
    <w:r>
      <w:rPr>
        <w:rFonts w:ascii="Calibri" w:hAnsi="Calibri"/>
        <w:noProof/>
        <w:color w:val="3E8F01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268966" wp14:editId="05720F03">
              <wp:simplePos x="0" y="0"/>
              <wp:positionH relativeFrom="column">
                <wp:posOffset>6423025</wp:posOffset>
              </wp:positionH>
              <wp:positionV relativeFrom="paragraph">
                <wp:posOffset>62865</wp:posOffset>
              </wp:positionV>
              <wp:extent cx="71755" cy="71755"/>
              <wp:effectExtent l="0" t="0" r="23495" b="23495"/>
              <wp:wrapSquare wrapText="bothSides"/>
              <wp:docPr id="394" name="Rectangle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9E0CE" id="Rectangle 394" o:spid="_x0000_s1026" style="position:absolute;margin-left:505.75pt;margin-top:4.9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" fillcolor="#060" strokecolor="#060" strokeweight="2pt">
              <v:path arrowok="t"/>
              <w10:wrap type="square"/>
            </v:rect>
          </w:pict>
        </mc:Fallback>
      </mc:AlternateContent>
    </w:r>
    <w:r w:rsidR="00CF31E0" w:rsidRPr="00A63E5B">
      <w:rPr>
        <w:rFonts w:ascii="Calibri" w:hAnsi="Calibri"/>
        <w:color w:val="3E8F01"/>
        <w:sz w:val="18"/>
        <w:szCs w:val="18"/>
      </w:rPr>
      <w:t>Outreach Services</w:t>
    </w:r>
  </w:p>
  <w:p w14:paraId="371FBDD2" w14:textId="77777777" w:rsidR="00CF31E0" w:rsidRPr="00A63E5B" w:rsidRDefault="009D2CB1" w:rsidP="00CF31E0">
    <w:pPr>
      <w:pStyle w:val="Header"/>
      <w:jc w:val="right"/>
      <w:rPr>
        <w:rFonts w:ascii="Calibri" w:hAnsi="Calibri"/>
        <w:color w:val="3E8F01"/>
        <w:sz w:val="18"/>
        <w:szCs w:val="18"/>
      </w:rPr>
    </w:pPr>
    <w:r>
      <w:rPr>
        <w:rFonts w:ascii="Calibri" w:hAnsi="Calibri"/>
        <w:noProof/>
        <w:color w:val="3E8F01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B68A6F" wp14:editId="0CE97B7A">
              <wp:simplePos x="0" y="0"/>
              <wp:positionH relativeFrom="column">
                <wp:posOffset>6423025</wp:posOffset>
              </wp:positionH>
              <wp:positionV relativeFrom="paragraph">
                <wp:posOffset>69850</wp:posOffset>
              </wp:positionV>
              <wp:extent cx="71755" cy="71755"/>
              <wp:effectExtent l="0" t="0" r="23495" b="23495"/>
              <wp:wrapSquare wrapText="bothSides"/>
              <wp:docPr id="395" name="Rectangle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FC66A" id="Rectangle 395" o:spid="_x0000_s1026" style="position:absolute;margin-left:505.75pt;margin-top:5.5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" fillcolor="#060" strokecolor="#060" strokeweight="2pt">
              <v:path arrowok="t"/>
              <w10:wrap type="square"/>
            </v:rect>
          </w:pict>
        </mc:Fallback>
      </mc:AlternateContent>
    </w:r>
    <w:r w:rsidR="00CF31E0" w:rsidRPr="00A63E5B">
      <w:rPr>
        <w:rFonts w:ascii="Calibri" w:hAnsi="Calibri"/>
        <w:color w:val="3E8F01"/>
        <w:sz w:val="18"/>
        <w:szCs w:val="18"/>
      </w:rPr>
      <w:t>Counselling Services</w:t>
    </w:r>
  </w:p>
  <w:p w14:paraId="57C1EFBD" w14:textId="77777777" w:rsidR="00CF31E0" w:rsidRPr="00A63E5B" w:rsidRDefault="009D2CB1" w:rsidP="00CF31E0">
    <w:pPr>
      <w:pStyle w:val="Header"/>
      <w:jc w:val="right"/>
      <w:rPr>
        <w:rFonts w:ascii="Calibri" w:hAnsi="Calibri"/>
        <w:color w:val="3E8F01"/>
        <w:sz w:val="18"/>
        <w:szCs w:val="18"/>
      </w:rPr>
    </w:pPr>
    <w:r>
      <w:rPr>
        <w:rFonts w:ascii="Calibri" w:hAnsi="Calibri"/>
        <w:noProof/>
        <w:color w:val="3E8F01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329ECE" wp14:editId="55033A79">
              <wp:simplePos x="0" y="0"/>
              <wp:positionH relativeFrom="column">
                <wp:posOffset>6423025</wp:posOffset>
              </wp:positionH>
              <wp:positionV relativeFrom="paragraph">
                <wp:posOffset>59055</wp:posOffset>
              </wp:positionV>
              <wp:extent cx="71755" cy="71755"/>
              <wp:effectExtent l="0" t="0" r="23495" b="23495"/>
              <wp:wrapSquare wrapText="bothSides"/>
              <wp:docPr id="396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solidFill>
                          <a:srgbClr val="00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BAEF4" id="Rectangle 396" o:spid="_x0000_s1026" style="position:absolute;margin-left:505.75pt;margin-top:4.65pt;width:5.6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" fillcolor="#060" strokecolor="#060" strokeweight="2pt">
              <v:path arrowok="t"/>
              <w10:wrap type="square"/>
            </v:rect>
          </w:pict>
        </mc:Fallback>
      </mc:AlternateContent>
    </w:r>
    <w:r w:rsidR="00CF31E0" w:rsidRPr="00A63E5B">
      <w:rPr>
        <w:rFonts w:ascii="Calibri" w:hAnsi="Calibri"/>
        <w:color w:val="3E8F01"/>
        <w:sz w:val="18"/>
        <w:szCs w:val="18"/>
      </w:rPr>
      <w:t xml:space="preserve">Perpetrator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A10"/>
    <w:multiLevelType w:val="hybridMultilevel"/>
    <w:tmpl w:val="0858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6031"/>
    <w:multiLevelType w:val="hybridMultilevel"/>
    <w:tmpl w:val="0686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B1DEA"/>
    <w:multiLevelType w:val="hybridMultilevel"/>
    <w:tmpl w:val="AADC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7EFD"/>
    <w:multiLevelType w:val="hybridMultilevel"/>
    <w:tmpl w:val="2D06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76B77"/>
    <w:multiLevelType w:val="hybridMultilevel"/>
    <w:tmpl w:val="F18076E2"/>
    <w:lvl w:ilvl="0" w:tplc="4E28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E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8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00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6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C6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C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4B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2B5F96"/>
    <w:multiLevelType w:val="hybridMultilevel"/>
    <w:tmpl w:val="8BCC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48FA"/>
    <w:multiLevelType w:val="hybridMultilevel"/>
    <w:tmpl w:val="F880FC72"/>
    <w:lvl w:ilvl="0" w:tplc="958C97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A4C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46C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2C8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8D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07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204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C75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6B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061862"/>
    <w:multiLevelType w:val="hybridMultilevel"/>
    <w:tmpl w:val="E17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00801">
    <w:abstractNumId w:val="5"/>
  </w:num>
  <w:num w:numId="2" w16cid:durableId="1578857004">
    <w:abstractNumId w:val="0"/>
  </w:num>
  <w:num w:numId="3" w16cid:durableId="51924579">
    <w:abstractNumId w:val="6"/>
  </w:num>
  <w:num w:numId="4" w16cid:durableId="1723092914">
    <w:abstractNumId w:val="4"/>
  </w:num>
  <w:num w:numId="5" w16cid:durableId="1144541226">
    <w:abstractNumId w:val="1"/>
  </w:num>
  <w:num w:numId="6" w16cid:durableId="1030565973">
    <w:abstractNumId w:val="3"/>
  </w:num>
  <w:num w:numId="7" w16cid:durableId="1883593304">
    <w:abstractNumId w:val="7"/>
  </w:num>
  <w:num w:numId="8" w16cid:durableId="21609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65"/>
    <w:rsid w:val="00000EA1"/>
    <w:rsid w:val="0002574F"/>
    <w:rsid w:val="000462F2"/>
    <w:rsid w:val="000E539F"/>
    <w:rsid w:val="00145686"/>
    <w:rsid w:val="00167995"/>
    <w:rsid w:val="001936A1"/>
    <w:rsid w:val="001A3470"/>
    <w:rsid w:val="001A7ED1"/>
    <w:rsid w:val="0021726E"/>
    <w:rsid w:val="00217E60"/>
    <w:rsid w:val="00226879"/>
    <w:rsid w:val="00273484"/>
    <w:rsid w:val="0028178E"/>
    <w:rsid w:val="002F0BFB"/>
    <w:rsid w:val="002F2D58"/>
    <w:rsid w:val="003010AB"/>
    <w:rsid w:val="00351273"/>
    <w:rsid w:val="00385298"/>
    <w:rsid w:val="004A34EA"/>
    <w:rsid w:val="004A540B"/>
    <w:rsid w:val="005017CC"/>
    <w:rsid w:val="00536074"/>
    <w:rsid w:val="00576282"/>
    <w:rsid w:val="005A4485"/>
    <w:rsid w:val="005B550C"/>
    <w:rsid w:val="00647A7B"/>
    <w:rsid w:val="00681D84"/>
    <w:rsid w:val="006F747E"/>
    <w:rsid w:val="0078446D"/>
    <w:rsid w:val="00785FBF"/>
    <w:rsid w:val="007A1E50"/>
    <w:rsid w:val="007B11FE"/>
    <w:rsid w:val="00867343"/>
    <w:rsid w:val="008768C6"/>
    <w:rsid w:val="009933E9"/>
    <w:rsid w:val="009D2CB1"/>
    <w:rsid w:val="00A63E5B"/>
    <w:rsid w:val="00A83ECE"/>
    <w:rsid w:val="00AA222E"/>
    <w:rsid w:val="00B326DA"/>
    <w:rsid w:val="00B50B51"/>
    <w:rsid w:val="00C35FD0"/>
    <w:rsid w:val="00CC5443"/>
    <w:rsid w:val="00CE0916"/>
    <w:rsid w:val="00CF31E0"/>
    <w:rsid w:val="00D15A65"/>
    <w:rsid w:val="00D40CBB"/>
    <w:rsid w:val="00DA5DFF"/>
    <w:rsid w:val="00E016C9"/>
    <w:rsid w:val="00E41AEC"/>
    <w:rsid w:val="00EB5318"/>
    <w:rsid w:val="00F41918"/>
    <w:rsid w:val="00F71A81"/>
    <w:rsid w:val="00F71BA1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F806D"/>
  <w15:docId w15:val="{685DEB02-B722-4F16-86D0-407F4B91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50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A1E50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E50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E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E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E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E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E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A1E5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50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rsid w:val="007A1E5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7A1E50"/>
    <w:rPr>
      <w:kern w:val="20"/>
    </w:rPr>
  </w:style>
  <w:style w:type="character" w:styleId="PlaceholderText">
    <w:name w:val="Placeholder Text"/>
    <w:basedOn w:val="DefaultParagraphFont"/>
    <w:uiPriority w:val="99"/>
    <w:semiHidden/>
    <w:rsid w:val="007A1E50"/>
    <w:rPr>
      <w:color w:val="808080"/>
    </w:rPr>
  </w:style>
  <w:style w:type="table" w:styleId="TableGrid">
    <w:name w:val="Table Grid"/>
    <w:basedOn w:val="TableNormal"/>
    <w:uiPriority w:val="59"/>
    <w:rsid w:val="007A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1E50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1E50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A1E50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E50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E50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E50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E5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E50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E5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rsid w:val="007A1E50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rsid w:val="007A1E50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rsid w:val="007A1E50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sid w:val="007A1E50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rsid w:val="007A1E50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A1E50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sid w:val="007A1E50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rsid w:val="007A1E50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sid w:val="007A1E50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7A1E50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sid w:val="007A1E50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rsid w:val="007A1E50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sid w:val="007A1E50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DefaultParagraphFont"/>
    <w:uiPriority w:val="99"/>
    <w:unhideWhenUsed/>
    <w:rsid w:val="007B11FE"/>
    <w:rPr>
      <w:color w:val="64646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E0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myharbour.org.uk" TargetMode="External"/><Relationship Id="rId4" Type="http://schemas.openxmlformats.org/officeDocument/2006/relationships/hyperlink" Target="mailto:info@myharbour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n\Downloads\HarbourLetterhead%20(1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HarbourLetterhead (1)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Burns</dc:creator>
  <cp:lastModifiedBy>Sarah McHallum</cp:lastModifiedBy>
  <cp:revision>2</cp:revision>
  <cp:lastPrinted>2016-07-28T15:28:00Z</cp:lastPrinted>
  <dcterms:created xsi:type="dcterms:W3CDTF">2025-04-08T10:51:00Z</dcterms:created>
  <dcterms:modified xsi:type="dcterms:W3CDTF">2025-04-08T10:51:00Z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